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Plutarch Encyclopedia Article</w:t>
      </w:r>
    </w:p>
    <w:p>
      <w:pPr>
        <w:keepNext w:val="on"/>
        <w:widowControl w:val="on"/>
        <w:pBdr/>
        <w:spacing w:before="299" w:after="299" w:line="240" w:lineRule="auto"/>
        <w:ind w:left="0" w:right="0"/>
        <w:jc w:val="left"/>
        <w:outlineLvl w:val="1"/>
      </w:pPr>
      <w:r>
        <w:rPr>
          <w:b/>
          <w:color w:val="000000"/>
          <w:sz w:val="36"/>
          <w:szCs w:val="36"/>
        </w:rPr>
        <w:t xml:space="preserve">Plutarch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7173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Plutarch</w:t>
      </w:r>
    </w:p>
    <w:p>
      <w:pPr>
        <w:widowControl w:val="on"/>
        <w:pBdr/>
        <w:spacing w:before="240" w:after="240" w:line="240" w:lineRule="auto"/>
        <w:ind w:left="0" w:right="0"/>
        <w:jc w:val="left"/>
      </w:pPr>
      <w:r>
        <w:rPr>
          <w:b/>
          <w:color w:val="000000"/>
          <w:sz w:val="24"/>
          <w:szCs w:val="24"/>
        </w:rPr>
        <w:t xml:space="preserve">c. 46-119</w:t>
      </w:r>
    </w:p>
    <w:p>
      <w:pPr>
        <w:widowControl w:val="on"/>
        <w:pBdr/>
        <w:spacing w:before="240" w:after="240" w:line="240" w:lineRule="auto"/>
        <w:ind w:left="0" w:right="0"/>
        <w:jc w:val="left"/>
      </w:pPr>
      <w:r>
        <w:rPr>
          <w:color w:val="000000"/>
          <w:sz w:val="24"/>
          <w:szCs w:val="24"/>
        </w:rPr>
        <w:t xml:space="preserve">Greek biographer and historian whose extensive writings on history, politics, religion, ethics, philosophy, and literature contributed significantly to the linking of Greek and Roman culture. He traveled in Egypt, Italy, and Greece, lecturing in Rome and visiting Athens often. Although a great champion of Greek civilization, he supported Rome's rule over Greece, believing it to have positive effects. His works are divided into two parts: </w:t>
      </w:r>
      <w:r>
        <w:rPr>
          <w:i/>
          <w:color w:val="000000"/>
          <w:sz w:val="24"/>
          <w:szCs w:val="24"/>
        </w:rPr>
        <w:t xml:space="preserve">Parallel Lives</w:t>
      </w:r>
      <w:r>
        <w:rPr>
          <w:color w:val="000000"/>
          <w:sz w:val="24"/>
          <w:szCs w:val="24"/>
        </w:rPr>
        <w:t xml:space="preserve"> (biographies) and </w:t>
      </w:r>
      <w:r>
        <w:rPr>
          <w:i/>
          <w:color w:val="000000"/>
          <w:sz w:val="24"/>
          <w:szCs w:val="24"/>
        </w:rPr>
        <w:t xml:space="preserve">Moralia</w:t>
      </w:r>
      <w:r>
        <w:rPr>
          <w:color w:val="000000"/>
          <w:sz w:val="24"/>
          <w:szCs w:val="24"/>
        </w:rPr>
        <w:t xml:space="preserve"> (essays on a wide variety of subjects.)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03363">
    <w:multiLevelType w:val="hybridMultilevel"/>
    <w:lvl w:ilvl="0" w:tplc="97450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03363">
    <w:abstractNumId w:val="82503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26053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